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6130" w14:textId="77777777" w:rsidR="00DF7FC4" w:rsidRDefault="00DD4201" w:rsidP="00DD4201">
      <w:pPr>
        <w:jc w:val="center"/>
      </w:pPr>
      <w:r>
        <w:t>A Santíssima Trindade em nós e na igreja Antiga.</w:t>
      </w:r>
    </w:p>
    <w:p w14:paraId="2DB18BD3" w14:textId="23A302EB" w:rsidR="00DD4201" w:rsidRDefault="00DF7FC4" w:rsidP="00DD4201">
      <w:pPr>
        <w:jc w:val="center"/>
      </w:pPr>
      <w:r>
        <w:t xml:space="preserve">Por Dom Vital Corbellini, Bispo de Marabá – PA. </w:t>
      </w:r>
      <w:r w:rsidR="00DD4201">
        <w:t xml:space="preserve"> </w:t>
      </w:r>
    </w:p>
    <w:p w14:paraId="0DBC721D" w14:textId="0CAE948A" w:rsidR="00DD4201" w:rsidRDefault="00DD4201" w:rsidP="00DD4201">
      <w:pPr>
        <w:jc w:val="both"/>
      </w:pPr>
      <w:r>
        <w:tab/>
        <w:t xml:space="preserve">Nós acreditamos em Deus Uno e Trino sendo a fonte de vida para nós, para todas as pessoas que vivem neste mundo e um dia na eternidade. É o mistério dos mistérios que engloba toda a nossa existência e na qual tudo começa e termina em Deus que é Pai e Filho e Espírito Santo. Não se trata de três </w:t>
      </w:r>
      <w:proofErr w:type="gramStart"/>
      <w:r>
        <w:t>deuses</w:t>
      </w:r>
      <w:proofErr w:type="gramEnd"/>
      <w:r>
        <w:t xml:space="preserve"> mas de um único Deus em três Pessoas. Vejamos a seguir como foi percebido a fé em Deus Uno e Trino nos primeiros séculos do cristianismo. </w:t>
      </w:r>
    </w:p>
    <w:p w14:paraId="2FAFFB75" w14:textId="18419BD7" w:rsidR="00DD4201" w:rsidRDefault="00DD4201" w:rsidP="00DD4201">
      <w:pPr>
        <w:jc w:val="both"/>
      </w:pPr>
      <w:r>
        <w:tab/>
      </w:r>
      <w:r w:rsidR="00D54C6F">
        <w:t>O batismo em nome da Santíssima Trindade</w:t>
      </w:r>
    </w:p>
    <w:p w14:paraId="4525B95A" w14:textId="1D02D73E" w:rsidR="00D54C6F" w:rsidRDefault="00D54C6F" w:rsidP="00DD4201">
      <w:pPr>
        <w:jc w:val="both"/>
      </w:pPr>
      <w:r>
        <w:tab/>
        <w:t xml:space="preserve">Um dos primeiros documentos que fala da Santíssima Trindade é a </w:t>
      </w:r>
      <w:proofErr w:type="spellStart"/>
      <w:r>
        <w:t>Didaqué</w:t>
      </w:r>
      <w:proofErr w:type="spellEnd"/>
      <w:r>
        <w:t xml:space="preserve">, Doutrina dos Doze Apóstolos escrita nos primeiros séculos do cristianismo afirmava que o batismo deveria decorrer com a </w:t>
      </w:r>
      <w:proofErr w:type="gramStart"/>
      <w:r>
        <w:t>agua</w:t>
      </w:r>
      <w:proofErr w:type="gramEnd"/>
      <w:r>
        <w:t xml:space="preserve"> corrente em nome do Pai e do Filho e do Espírito Santo. O ministro derramaria três vezes água sobre a cabeça em nome da Santíssima Trindade</w:t>
      </w:r>
      <w:r>
        <w:rPr>
          <w:rStyle w:val="Refdenotaderodap"/>
        </w:rPr>
        <w:footnoteReference w:id="1"/>
      </w:r>
      <w:r>
        <w:t xml:space="preserve">. </w:t>
      </w:r>
    </w:p>
    <w:p w14:paraId="082A6310" w14:textId="0F51DC30" w:rsidR="00D54C6F" w:rsidRDefault="00D54C6F" w:rsidP="00DD4201">
      <w:pPr>
        <w:jc w:val="both"/>
      </w:pPr>
      <w:r>
        <w:tab/>
      </w:r>
      <w:r w:rsidR="008F7152">
        <w:t>A sucessão apostólica ligada ao Deus Uno e Trino.</w:t>
      </w:r>
    </w:p>
    <w:p w14:paraId="7E24A77F" w14:textId="17A242F6" w:rsidR="008F7152" w:rsidRDefault="008F7152" w:rsidP="00DD4201">
      <w:pPr>
        <w:jc w:val="both"/>
      </w:pPr>
      <w:r>
        <w:tab/>
        <w:t>São Clemente Romano, bispo de Roma, no final do primeiro século afirma que os apóstolos receberam do Senhor Jesus Cristo, o Evangelho do qual pregaram com amor. Jesus Cristo foi enviando por Deus. Jesus Cristo vem de Deus e aos apóstolos vem de Jesus Cristo. Tudo provêm da Vontade de Deus. Os apóstolos receberam instruções e por causa da ressurreição de Jesus Cristo, fortificados pela Palavra de Deus e com a plena certeza dada pelo Espírito Santo, saíram anunciando que o Reino de Deus estava para chegar</w:t>
      </w:r>
      <w:r>
        <w:rPr>
          <w:rStyle w:val="Refdenotaderodap"/>
        </w:rPr>
        <w:footnoteReference w:id="2"/>
      </w:r>
      <w:r>
        <w:t xml:space="preserve">.  </w:t>
      </w:r>
    </w:p>
    <w:p w14:paraId="7C038167" w14:textId="3446D9FA" w:rsidR="00715AAB" w:rsidRDefault="00715AAB" w:rsidP="00DD4201">
      <w:pPr>
        <w:jc w:val="both"/>
      </w:pPr>
      <w:r>
        <w:tab/>
        <w:t xml:space="preserve">A comunidade crê na Santíssima Trindade. </w:t>
      </w:r>
    </w:p>
    <w:p w14:paraId="790DD6E6" w14:textId="4A4497AE" w:rsidR="00A414C5" w:rsidRDefault="00715AAB" w:rsidP="00DD4201">
      <w:pPr>
        <w:jc w:val="both"/>
      </w:pPr>
      <w:r>
        <w:tab/>
        <w:t xml:space="preserve">Santo Inácio de </w:t>
      </w:r>
      <w:proofErr w:type="spellStart"/>
      <w:r>
        <w:t>Antioquia</w:t>
      </w:r>
      <w:proofErr w:type="spellEnd"/>
      <w:r>
        <w:t>, bispo no final dos século</w:t>
      </w:r>
      <w:r w:rsidR="008F5172">
        <w:t>s</w:t>
      </w:r>
      <w:r>
        <w:t xml:space="preserve"> I e início do século II, afirmou </w:t>
      </w:r>
      <w:r w:rsidR="00B30BE6">
        <w:t>a importância da comunidade à fé trinitária diante das doutrinas contrárias ao Senhor Jesus Cristo. O bispo ao dirigir-se à comunidade de Efésios afirmou que as pessoas cristãs são templo do Pai, preparadas para a construção de Deus Pai, levantadas até o alto pela alavanca de Jesus Cristo, que foi a cruz, usando a corda, que é o Espírito Santo. A fé na Trindade é o guindaste, o caminho que leva até Deus e à comunidade que acredita nele</w:t>
      </w:r>
      <w:r w:rsidR="00B30BE6">
        <w:rPr>
          <w:rStyle w:val="Refdenotaderodap"/>
        </w:rPr>
        <w:footnoteReference w:id="3"/>
      </w:r>
      <w:r w:rsidR="00B30BE6">
        <w:t>.</w:t>
      </w:r>
    </w:p>
    <w:p w14:paraId="2F1EE9DC" w14:textId="77777777" w:rsidR="0015044A" w:rsidRDefault="00BD3AC8" w:rsidP="00DD4201">
      <w:pPr>
        <w:jc w:val="both"/>
      </w:pPr>
      <w:r>
        <w:tab/>
        <w:t xml:space="preserve">A oração </w:t>
      </w:r>
      <w:r w:rsidR="008A3D31">
        <w:t xml:space="preserve">trinitária </w:t>
      </w:r>
      <w:r>
        <w:t>d</w:t>
      </w:r>
      <w:r w:rsidR="0015044A">
        <w:t>e</w:t>
      </w:r>
      <w:r>
        <w:t xml:space="preserve"> São Policarpo</w:t>
      </w:r>
      <w:r w:rsidR="0015044A">
        <w:t>, mártir</w:t>
      </w:r>
      <w:r>
        <w:t>.</w:t>
      </w:r>
    </w:p>
    <w:p w14:paraId="769589D9" w14:textId="024E0BA5" w:rsidR="00196618" w:rsidRDefault="00196618" w:rsidP="00DD4201">
      <w:pPr>
        <w:jc w:val="both"/>
      </w:pPr>
      <w:r>
        <w:tab/>
        <w:t xml:space="preserve">São Policarpo </w:t>
      </w:r>
      <w:r w:rsidR="003052F8">
        <w:t xml:space="preserve">deu a sua vida pelo Senhor, em idade bem avançada. Foi fiel a Ele </w:t>
      </w:r>
      <w:r w:rsidR="00DF0349">
        <w:t xml:space="preserve">pelo martírio do qual derramou como o Senhor o seu sangue. Antes de ser </w:t>
      </w:r>
      <w:r w:rsidR="00DF0349">
        <w:lastRenderedPageBreak/>
        <w:t>queimado vivo</w:t>
      </w:r>
      <w:r w:rsidR="00176A7B">
        <w:t xml:space="preserve"> proferiu ele uma oração bonita, expressiva voltando-se à Trindade</w:t>
      </w:r>
      <w:r w:rsidR="002335B0">
        <w:t xml:space="preserve">. </w:t>
      </w:r>
      <w:r w:rsidR="002335B0" w:rsidRPr="00283D2B">
        <w:t xml:space="preserve">Ele invocou o </w:t>
      </w:r>
      <w:r w:rsidR="002335B0" w:rsidRPr="00283D2B"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Senhor</w:t>
      </w:r>
      <w:r w:rsidR="002335B0" w:rsidRPr="00283D2B">
        <w:t>, Deus todo-pod</w:t>
      </w:r>
      <w:r w:rsidR="00D24FB4">
        <w:t>eroso, Pai do Filho amado e bendito</w:t>
      </w:r>
      <w:r w:rsidR="00EB334E">
        <w:t>, Jesus Cristo, pelo qual as pessoas recebem o conhecimento do nome de Deus verdadeiro.</w:t>
      </w:r>
      <w:r w:rsidR="008C472C">
        <w:t xml:space="preserve"> </w:t>
      </w:r>
      <w:r w:rsidR="00A551CB">
        <w:t>Ele bendizia ao Senhor por</w:t>
      </w:r>
      <w:r w:rsidR="00425A95">
        <w:t xml:space="preserve"> ter sido julgado digno daquele dia e daquela hora</w:t>
      </w:r>
      <w:r w:rsidR="00795F0B">
        <w:t xml:space="preserve">, de tomar parte entre os mártires e do cálice do Cristo, para a ressurreição </w:t>
      </w:r>
      <w:r w:rsidR="004A654E">
        <w:t>da vida eterna da alma e do corpo, na incorruptibilidade do Espírito Santo</w:t>
      </w:r>
      <w:r w:rsidR="0065769D">
        <w:rPr>
          <w:rStyle w:val="Refdenotaderodap"/>
        </w:rPr>
        <w:footnoteReference w:id="4"/>
      </w:r>
      <w:r w:rsidR="002248D3">
        <w:t>.</w:t>
      </w:r>
      <w:r w:rsidR="002E37A4">
        <w:t xml:space="preserve"> O mártir tinha presente o Pai e o Filho e o Espírito Santo. </w:t>
      </w:r>
    </w:p>
    <w:p w14:paraId="26D9271A" w14:textId="079BDA78" w:rsidR="002E37A4" w:rsidRDefault="00E61454" w:rsidP="00DD4201">
      <w:pPr>
        <w:jc w:val="both"/>
      </w:pPr>
      <w:r>
        <w:tab/>
      </w:r>
      <w:r w:rsidR="000D449B">
        <w:t xml:space="preserve">A confissão dos </w:t>
      </w:r>
      <w:r w:rsidR="00FC12A0">
        <w:t>cristãos.</w:t>
      </w:r>
    </w:p>
    <w:p w14:paraId="489C8A84" w14:textId="77777777" w:rsidR="00E37A6D" w:rsidRDefault="00FC12A0" w:rsidP="00DD4201">
      <w:pPr>
        <w:jc w:val="both"/>
      </w:pPr>
      <w:r>
        <w:tab/>
        <w:t xml:space="preserve">Aristides de Atenas, apologista afirmou a confissão dos cristãos diante </w:t>
      </w:r>
      <w:r w:rsidR="00E438BB">
        <w:t xml:space="preserve">das autoridades e do povo pagão. Eles descendiam do Senhor Jesus Cristo, </w:t>
      </w:r>
      <w:r w:rsidR="00C6613E">
        <w:t xml:space="preserve">sendo confessado como Filho do Deus Altíssimo no Espírito Santo, descido do céu para a salvação </w:t>
      </w:r>
      <w:r w:rsidR="00D00FE3">
        <w:t xml:space="preserve">das pessoas humanas. Ele foi gerado de uma Virgem santa, </w:t>
      </w:r>
      <w:r w:rsidR="00E55A1E">
        <w:t xml:space="preserve">encarnou-se </w:t>
      </w:r>
      <w:r w:rsidR="007644CB">
        <w:t xml:space="preserve">e apareceu aos seres humanos </w:t>
      </w:r>
      <w:r w:rsidR="00857D0C">
        <w:t>para afastá-los do erro do politeísmo</w:t>
      </w:r>
      <w:r w:rsidR="00857D0C">
        <w:rPr>
          <w:rStyle w:val="Refdenotaderodap"/>
        </w:rPr>
        <w:footnoteReference w:id="5"/>
      </w:r>
      <w:r w:rsidR="00A50460">
        <w:t>.</w:t>
      </w:r>
    </w:p>
    <w:p w14:paraId="1F61858E" w14:textId="77777777" w:rsidR="00F575E9" w:rsidRDefault="00E37A6D" w:rsidP="00DD4201">
      <w:pPr>
        <w:jc w:val="both"/>
      </w:pPr>
      <w:r>
        <w:tab/>
      </w:r>
      <w:r w:rsidR="00F575E9">
        <w:t xml:space="preserve">O batismo em nome da Santíssima Trindade. </w:t>
      </w:r>
    </w:p>
    <w:p w14:paraId="10C11240" w14:textId="77777777" w:rsidR="00AC5927" w:rsidRDefault="00F575E9" w:rsidP="00DD4201">
      <w:pPr>
        <w:jc w:val="both"/>
      </w:pPr>
      <w:r>
        <w:tab/>
        <w:t xml:space="preserve">São Justino de Roma, </w:t>
      </w:r>
      <w:r w:rsidR="008728F6">
        <w:t xml:space="preserve">afirmou que o batismo dos catecúmenos, adultos, </w:t>
      </w:r>
      <w:r w:rsidR="00E62693">
        <w:t xml:space="preserve">era feito em nome da Santíssima Trindade. </w:t>
      </w:r>
      <w:r w:rsidR="00180C42">
        <w:t xml:space="preserve">As pessoas eram conduzidas a um lugar onde havia </w:t>
      </w:r>
      <w:r w:rsidR="00AC5927">
        <w:t>á</w:t>
      </w:r>
      <w:r w:rsidR="00180C42">
        <w:t>gua</w:t>
      </w:r>
      <w:r w:rsidR="00D96D2D">
        <w:t xml:space="preserve"> e pelo mesmo banho em vista do banho de regeneração</w:t>
      </w:r>
      <w:r w:rsidR="005B779C">
        <w:t xml:space="preserve">, tomando da </w:t>
      </w:r>
      <w:r w:rsidR="00AC5927">
        <w:t>á</w:t>
      </w:r>
      <w:r w:rsidR="005B779C">
        <w:t>gua o banho em nome de Deus, Pa</w:t>
      </w:r>
      <w:r w:rsidR="00713112">
        <w:t>i, Soberano do Universo e de nosso Salvador Jesus Cristo e do Espírito Santo</w:t>
      </w:r>
      <w:r w:rsidR="003E0A92">
        <w:rPr>
          <w:rStyle w:val="Refdenotaderodap"/>
        </w:rPr>
        <w:footnoteReference w:id="6"/>
      </w:r>
      <w:r w:rsidR="00AC5927">
        <w:t>.</w:t>
      </w:r>
    </w:p>
    <w:p w14:paraId="6C99E3E1" w14:textId="77777777" w:rsidR="00F979D7" w:rsidRDefault="00AC5927" w:rsidP="00DD4201">
      <w:pPr>
        <w:jc w:val="both"/>
      </w:pPr>
      <w:r>
        <w:tab/>
      </w:r>
      <w:r w:rsidR="00F979D7">
        <w:t>A manifestação do mistério de Deus Uno e Trino</w:t>
      </w:r>
    </w:p>
    <w:p w14:paraId="3C073EA1" w14:textId="6FCB51B7" w:rsidR="00A50460" w:rsidRDefault="00F979D7" w:rsidP="00DD4201">
      <w:pPr>
        <w:jc w:val="both"/>
      </w:pPr>
      <w:r>
        <w:tab/>
        <w:t xml:space="preserve">Santo </w:t>
      </w:r>
      <w:proofErr w:type="spellStart"/>
      <w:r>
        <w:t>Ireneu</w:t>
      </w:r>
      <w:proofErr w:type="spellEnd"/>
      <w:r>
        <w:t xml:space="preserve"> de </w:t>
      </w:r>
      <w:proofErr w:type="spellStart"/>
      <w:r>
        <w:t>Lião</w:t>
      </w:r>
      <w:proofErr w:type="spellEnd"/>
      <w:r>
        <w:t xml:space="preserve"> </w:t>
      </w:r>
      <w:r w:rsidR="00D903A7">
        <w:t xml:space="preserve">afirmou o mistério do Deus Uno e Trino e a sua manifestação ao mundo. </w:t>
      </w:r>
      <w:r w:rsidR="00302D0F">
        <w:t xml:space="preserve">Seguindo a palavra de Deus no Apóstolo Paulo disse que se manifesta </w:t>
      </w:r>
      <w:r w:rsidR="00983AAD">
        <w:t>“um só Pai que é sobre todos</w:t>
      </w:r>
      <w:r w:rsidR="001F270A">
        <w:t xml:space="preserve">, por meio de todos </w:t>
      </w:r>
      <w:r w:rsidR="00BA6517">
        <w:t xml:space="preserve">e em todos” </w:t>
      </w:r>
      <w:proofErr w:type="gramStart"/>
      <w:r w:rsidR="00BA6517">
        <w:t xml:space="preserve">( </w:t>
      </w:r>
      <w:proofErr w:type="spellStart"/>
      <w:r w:rsidR="00BA6517">
        <w:t>Ef</w:t>
      </w:r>
      <w:proofErr w:type="spellEnd"/>
      <w:proofErr w:type="gramEnd"/>
      <w:r w:rsidR="00BA6517">
        <w:t xml:space="preserve"> 4,6). </w:t>
      </w:r>
      <w:r w:rsidR="002661FD">
        <w:t xml:space="preserve">O bispo de </w:t>
      </w:r>
      <w:proofErr w:type="spellStart"/>
      <w:r w:rsidR="002661FD">
        <w:t>Lião</w:t>
      </w:r>
      <w:proofErr w:type="spellEnd"/>
      <w:r w:rsidR="002661FD">
        <w:t xml:space="preserve"> disse que </w:t>
      </w:r>
      <w:r w:rsidR="00E85289">
        <w:t xml:space="preserve">quem está sobre todos, é o Pai e Ele que é a cabeça de Cristo: por meio de todos, há o Verbo que </w:t>
      </w:r>
      <w:r w:rsidR="00EB2D44">
        <w:t xml:space="preserve">é a cabeça da Igreja: em todos, há o Espírito Santo e Ele é a água viva que o Senhor </w:t>
      </w:r>
      <w:r w:rsidR="00854A43">
        <w:t>as pessoas que acreditam na retidão das coisas e das obras</w:t>
      </w:r>
      <w:r w:rsidR="00854A43">
        <w:rPr>
          <w:rStyle w:val="Refdenotaderodap"/>
        </w:rPr>
        <w:footnoteReference w:id="7"/>
      </w:r>
      <w:r w:rsidR="006C39C0">
        <w:t xml:space="preserve">. </w:t>
      </w:r>
    </w:p>
    <w:p w14:paraId="44B07566" w14:textId="5825A70E" w:rsidR="006C39C0" w:rsidRDefault="006C39C0" w:rsidP="00DD4201">
      <w:pPr>
        <w:jc w:val="both"/>
      </w:pPr>
      <w:r>
        <w:tab/>
      </w:r>
      <w:r w:rsidR="00F1100F">
        <w:t>A fé no Deus Uno e Trino.</w:t>
      </w:r>
    </w:p>
    <w:p w14:paraId="4284FD59" w14:textId="134022BF" w:rsidR="00F1100F" w:rsidRDefault="00F1100F" w:rsidP="00DD4201">
      <w:pPr>
        <w:jc w:val="both"/>
      </w:pPr>
      <w:r>
        <w:tab/>
        <w:t xml:space="preserve">Tertuliano aprofundou o mistério de Deus Uno e Trino, a sua fé, de modo que </w:t>
      </w:r>
      <w:r w:rsidR="003936BE">
        <w:t xml:space="preserve">a Igreja tomou muito deste autor que colocou as bases de Deus Uno e Trino. </w:t>
      </w:r>
      <w:r w:rsidR="008F7BE9">
        <w:t xml:space="preserve">Contra </w:t>
      </w:r>
      <w:proofErr w:type="spellStart"/>
      <w:r w:rsidR="008F7BE9">
        <w:t>Práxeas</w:t>
      </w:r>
      <w:proofErr w:type="spellEnd"/>
      <w:r w:rsidR="008F7BE9">
        <w:t xml:space="preserve"> que negava </w:t>
      </w:r>
      <w:r w:rsidR="00664138">
        <w:t xml:space="preserve">as Pessoas divinas, Tertuliano disse que é impossível acreditar em um só Deus, </w:t>
      </w:r>
      <w:r w:rsidR="0092749E">
        <w:t>se não é também o Pai</w:t>
      </w:r>
      <w:r w:rsidR="00EB52A5">
        <w:t xml:space="preserve"> e o Filho e o Espírito Santo. </w:t>
      </w:r>
      <w:r w:rsidR="004F35B5">
        <w:t>Tudo deriva da unidade, pela unidade evidentemente</w:t>
      </w:r>
      <w:r w:rsidR="001239A9">
        <w:t xml:space="preserve"> da subst</w:t>
      </w:r>
      <w:r w:rsidR="006371EC">
        <w:t>ân</w:t>
      </w:r>
      <w:r w:rsidR="001239A9">
        <w:t xml:space="preserve">cia divina, tendo presente </w:t>
      </w:r>
      <w:r w:rsidR="001239A9">
        <w:lastRenderedPageBreak/>
        <w:t xml:space="preserve">também </w:t>
      </w:r>
      <w:r w:rsidR="007C3128">
        <w:t>a economia que dispõe a unidade na Trindade, prescrevendo o Pai e</w:t>
      </w:r>
      <w:r w:rsidR="006F7D0E">
        <w:t xml:space="preserve"> </w:t>
      </w:r>
      <w:r w:rsidR="007C3128">
        <w:t>o Filho e o Espírito Santo</w:t>
      </w:r>
      <w:r w:rsidR="006F7D0E">
        <w:t xml:space="preserve"> como Três Pessoas. O Padre Africano </w:t>
      </w:r>
      <w:r w:rsidR="00426D1A">
        <w:t xml:space="preserve">especifica melhor este mistério afirmando três não pela </w:t>
      </w:r>
      <w:proofErr w:type="gramStart"/>
      <w:r w:rsidR="00426D1A">
        <w:t>nature</w:t>
      </w:r>
      <w:r w:rsidR="00910EEB">
        <w:t>z</w:t>
      </w:r>
      <w:r w:rsidR="00426D1A">
        <w:t>a</w:t>
      </w:r>
      <w:proofErr w:type="gramEnd"/>
      <w:r w:rsidR="00426D1A">
        <w:t xml:space="preserve"> </w:t>
      </w:r>
      <w:r w:rsidR="00D52491">
        <w:t xml:space="preserve">mas pelo grau, não pela substância, mas pela forma, </w:t>
      </w:r>
      <w:r w:rsidR="00256AE1">
        <w:t>não pela pot</w:t>
      </w:r>
      <w:r w:rsidR="00910EEB">
        <w:t>ê</w:t>
      </w:r>
      <w:r w:rsidR="00256AE1">
        <w:t>ncia, mas pela especificidade</w:t>
      </w:r>
      <w:r w:rsidR="00890A71">
        <w:t>, de uma só substância</w:t>
      </w:r>
      <w:r w:rsidR="00F50241">
        <w:t>, de uma só existência, de uma só pot</w:t>
      </w:r>
      <w:r w:rsidR="006371EC">
        <w:t>ê</w:t>
      </w:r>
      <w:r w:rsidR="00F50241">
        <w:t xml:space="preserve">ncia, porque Deus é único </w:t>
      </w:r>
      <w:r w:rsidR="00DD0127">
        <w:t>e derivando Dele estes graus, formas e especificidades</w:t>
      </w:r>
      <w:r w:rsidR="00910EEB">
        <w:t xml:space="preserve"> </w:t>
      </w:r>
      <w:r w:rsidR="00123169">
        <w:t xml:space="preserve">são </w:t>
      </w:r>
      <w:r w:rsidR="00910EEB">
        <w:t>distribuídas</w:t>
      </w:r>
      <w:r w:rsidR="00123169">
        <w:t xml:space="preserve"> nas Pessoas do Pai e do Filho e do Espírito Santo</w:t>
      </w:r>
      <w:r w:rsidR="003069FC">
        <w:t xml:space="preserve">, os quais admitem a pluralidade sem </w:t>
      </w:r>
      <w:proofErr w:type="gramStart"/>
      <w:r w:rsidR="003069FC">
        <w:t>divisões</w:t>
      </w:r>
      <w:proofErr w:type="gramEnd"/>
      <w:r w:rsidR="003069FC">
        <w:t xml:space="preserve"> mas sã unidas na mesma </w:t>
      </w:r>
      <w:proofErr w:type="gramStart"/>
      <w:r w:rsidR="003069FC">
        <w:t>substancia</w:t>
      </w:r>
      <w:proofErr w:type="gramEnd"/>
      <w:r w:rsidR="003069FC">
        <w:t xml:space="preserve"> divina</w:t>
      </w:r>
      <w:r w:rsidR="003069FC">
        <w:rPr>
          <w:rStyle w:val="Refdenotaderodap"/>
        </w:rPr>
        <w:footnoteReference w:id="8"/>
      </w:r>
      <w:r w:rsidR="006371EC">
        <w:t>.</w:t>
      </w:r>
    </w:p>
    <w:p w14:paraId="31BBCA02" w14:textId="186D2289" w:rsidR="00FC12A0" w:rsidRDefault="00997630" w:rsidP="00DD4201">
      <w:pPr>
        <w:jc w:val="both"/>
      </w:pPr>
      <w:r>
        <w:tab/>
      </w:r>
      <w:r w:rsidR="00857D0C">
        <w:t xml:space="preserve"> </w:t>
      </w:r>
    </w:p>
    <w:p w14:paraId="0D01C2A5" w14:textId="1794F1D6" w:rsidR="00A135EC" w:rsidRDefault="00A135EC" w:rsidP="00DD4201">
      <w:pPr>
        <w:jc w:val="both"/>
      </w:pPr>
      <w:r>
        <w:tab/>
      </w:r>
    </w:p>
    <w:p w14:paraId="0136D1BB" w14:textId="781870E4" w:rsidR="00283D2B" w:rsidRPr="00283D2B" w:rsidRDefault="00283D2B" w:rsidP="00DD4201">
      <w:pPr>
        <w:jc w:val="both"/>
      </w:pPr>
    </w:p>
    <w:p w14:paraId="4F73EFF9" w14:textId="4FFE6F44" w:rsidR="00BD3AC8" w:rsidRDefault="0015044A" w:rsidP="00DD4201">
      <w:pPr>
        <w:jc w:val="both"/>
      </w:pPr>
      <w:r>
        <w:tab/>
      </w:r>
      <w:r w:rsidR="00BD3AC8">
        <w:t xml:space="preserve"> </w:t>
      </w:r>
    </w:p>
    <w:p w14:paraId="6CB7A9EA" w14:textId="5CFE5E02" w:rsidR="00BD3AC8" w:rsidRDefault="00BD3AC8" w:rsidP="00DD4201">
      <w:pPr>
        <w:jc w:val="both"/>
      </w:pPr>
      <w:r>
        <w:tab/>
      </w:r>
    </w:p>
    <w:p w14:paraId="312BE3B8" w14:textId="22FA341C" w:rsidR="00715AAB" w:rsidRDefault="00A414C5" w:rsidP="00DD4201">
      <w:pPr>
        <w:jc w:val="both"/>
      </w:pPr>
      <w:r>
        <w:tab/>
      </w:r>
      <w:r w:rsidR="00B30BE6">
        <w:t xml:space="preserve"> </w:t>
      </w:r>
    </w:p>
    <w:sectPr w:rsidR="00715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893F" w14:textId="77777777" w:rsidR="00A24DB6" w:rsidRDefault="00A24DB6" w:rsidP="00D54C6F">
      <w:pPr>
        <w:spacing w:after="0" w:line="240" w:lineRule="auto"/>
      </w:pPr>
      <w:r>
        <w:separator/>
      </w:r>
    </w:p>
  </w:endnote>
  <w:endnote w:type="continuationSeparator" w:id="0">
    <w:p w14:paraId="02484DA1" w14:textId="77777777" w:rsidR="00A24DB6" w:rsidRDefault="00A24DB6" w:rsidP="00D5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02A7" w14:textId="77777777" w:rsidR="00A24DB6" w:rsidRDefault="00A24DB6" w:rsidP="00D54C6F">
      <w:pPr>
        <w:spacing w:after="0" w:line="240" w:lineRule="auto"/>
      </w:pPr>
      <w:r>
        <w:separator/>
      </w:r>
    </w:p>
  </w:footnote>
  <w:footnote w:type="continuationSeparator" w:id="0">
    <w:p w14:paraId="6A9894C5" w14:textId="77777777" w:rsidR="00A24DB6" w:rsidRDefault="00A24DB6" w:rsidP="00D54C6F">
      <w:pPr>
        <w:spacing w:after="0" w:line="240" w:lineRule="auto"/>
      </w:pPr>
      <w:r>
        <w:continuationSeparator/>
      </w:r>
    </w:p>
  </w:footnote>
  <w:footnote w:id="1">
    <w:p w14:paraId="49E8DA95" w14:textId="42E7A9CA" w:rsidR="00D54C6F" w:rsidRDefault="00D54C6F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proofErr w:type="spellStart"/>
      <w:r>
        <w:t>Didaqué</w:t>
      </w:r>
      <w:proofErr w:type="spellEnd"/>
      <w:r>
        <w:t xml:space="preserve">, 7,1-3. In: Padres Apostólicos. São Paulo: Paulus, 1995, </w:t>
      </w:r>
      <w:proofErr w:type="spellStart"/>
      <w:r>
        <w:t>pgs</w:t>
      </w:r>
      <w:proofErr w:type="spellEnd"/>
      <w:r>
        <w:t xml:space="preserve">. 351-352. </w:t>
      </w:r>
    </w:p>
  </w:footnote>
  <w:footnote w:id="2">
    <w:p w14:paraId="46EF970E" w14:textId="2D993CDD" w:rsidR="008F7152" w:rsidRDefault="008F7152">
      <w:pPr>
        <w:pStyle w:val="Textodenotaderodap"/>
      </w:pPr>
      <w:r>
        <w:rPr>
          <w:rStyle w:val="Refdenotaderodap"/>
        </w:rPr>
        <w:footnoteRef/>
      </w:r>
      <w:r>
        <w:t xml:space="preserve"> Cfr. Clemente Romano aos Coríntios, </w:t>
      </w:r>
      <w:r w:rsidR="00715AAB">
        <w:t xml:space="preserve">42,1-3. In: Idem, pg. 53. </w:t>
      </w:r>
    </w:p>
  </w:footnote>
  <w:footnote w:id="3">
    <w:p w14:paraId="3F68D15E" w14:textId="60BBEF7C" w:rsidR="00B30BE6" w:rsidRDefault="00B30BE6">
      <w:pPr>
        <w:pStyle w:val="Textodenotaderodap"/>
      </w:pPr>
      <w:r>
        <w:rPr>
          <w:rStyle w:val="Refdenotaderodap"/>
        </w:rPr>
        <w:footnoteRef/>
      </w:r>
      <w:r>
        <w:t xml:space="preserve"> Cfr. Inácio aos Efésios, 9,1. IN: Ibidem, pg. 85. </w:t>
      </w:r>
    </w:p>
  </w:footnote>
  <w:footnote w:id="4">
    <w:p w14:paraId="002AAB0A" w14:textId="6994A6EC" w:rsidR="0065769D" w:rsidRDefault="0065769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862D5B">
        <w:t xml:space="preserve">Cfr. Martírio de São Policarpo, </w:t>
      </w:r>
      <w:r w:rsidR="002248D3">
        <w:t xml:space="preserve">14,1-2. In: Ibidem, </w:t>
      </w:r>
      <w:proofErr w:type="spellStart"/>
      <w:r w:rsidR="002248D3">
        <w:t>pgs</w:t>
      </w:r>
      <w:proofErr w:type="spellEnd"/>
      <w:r w:rsidR="002248D3">
        <w:t xml:space="preserve">. 152-153. </w:t>
      </w:r>
    </w:p>
  </w:footnote>
  <w:footnote w:id="5">
    <w:p w14:paraId="5BBE435D" w14:textId="2CA55DC3" w:rsidR="00857D0C" w:rsidRDefault="00857D0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="000056A6">
        <w:t>Apologia de Aristides de Atenas, 15,</w:t>
      </w:r>
      <w:r w:rsidR="0085292B">
        <w:t>1</w:t>
      </w:r>
      <w:r w:rsidR="000056A6">
        <w:t xml:space="preserve">. Um: Os Padres Apologistas, </w:t>
      </w:r>
      <w:r w:rsidR="0085292B">
        <w:t xml:space="preserve">São Paulo: Paulus, </w:t>
      </w:r>
      <w:r w:rsidR="007079EF">
        <w:t>1995, pg. 51.</w:t>
      </w:r>
    </w:p>
  </w:footnote>
  <w:footnote w:id="6">
    <w:p w14:paraId="4E3702F7" w14:textId="3DA64380" w:rsidR="003E0A92" w:rsidRDefault="003E0A92">
      <w:pPr>
        <w:pStyle w:val="Textodenotaderodap"/>
      </w:pPr>
      <w:r>
        <w:rPr>
          <w:rStyle w:val="Refdenotaderodap"/>
        </w:rPr>
        <w:footnoteRef/>
      </w:r>
      <w:r>
        <w:t xml:space="preserve"> Cfr. Justino de Roma, I Apologia 61,3. In: </w:t>
      </w:r>
      <w:r w:rsidR="00B940E7">
        <w:t xml:space="preserve">São Paulo: Paulus, 1995, pg. </w:t>
      </w:r>
      <w:r w:rsidR="00AC5927">
        <w:t xml:space="preserve">76. </w:t>
      </w:r>
    </w:p>
  </w:footnote>
  <w:footnote w:id="7">
    <w:p w14:paraId="3BA3F689" w14:textId="5318B2B6" w:rsidR="00854A43" w:rsidRDefault="00854A43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proofErr w:type="spellStart"/>
      <w:r>
        <w:t>Ireneu</w:t>
      </w:r>
      <w:proofErr w:type="spellEnd"/>
      <w:r>
        <w:t xml:space="preserve"> </w:t>
      </w:r>
      <w:r w:rsidR="00327E29">
        <w:t xml:space="preserve">de </w:t>
      </w:r>
      <w:proofErr w:type="spellStart"/>
      <w:r w:rsidR="00327E29">
        <w:t>Lião</w:t>
      </w:r>
      <w:proofErr w:type="spellEnd"/>
      <w:r w:rsidR="00327E29">
        <w:t>, V,18,</w:t>
      </w:r>
      <w:r w:rsidR="00DC4AF6">
        <w:t xml:space="preserve">2. In: São Paulo, Paulus, </w:t>
      </w:r>
      <w:r w:rsidR="003217E8">
        <w:t xml:space="preserve">1995, </w:t>
      </w:r>
      <w:r w:rsidR="006C39C0">
        <w:t>pg</w:t>
      </w:r>
      <w:r w:rsidR="00DF7FC4">
        <w:t>.</w:t>
      </w:r>
      <w:r w:rsidR="006C39C0">
        <w:t xml:space="preserve"> 567. </w:t>
      </w:r>
    </w:p>
  </w:footnote>
  <w:footnote w:id="8">
    <w:p w14:paraId="42DED99B" w14:textId="5EADBA2F" w:rsidR="003069FC" w:rsidRDefault="003069F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="00323419">
        <w:t xml:space="preserve">Q.S.F. </w:t>
      </w:r>
      <w:proofErr w:type="spellStart"/>
      <w:r w:rsidR="00323419">
        <w:t>Tertulliano</w:t>
      </w:r>
      <w:proofErr w:type="spellEnd"/>
      <w:r w:rsidR="00323419">
        <w:t xml:space="preserve">, </w:t>
      </w:r>
      <w:proofErr w:type="spellStart"/>
      <w:r w:rsidR="00323419">
        <w:t>Contro</w:t>
      </w:r>
      <w:proofErr w:type="spellEnd"/>
      <w:r w:rsidR="00323419">
        <w:t xml:space="preserve"> </w:t>
      </w:r>
      <w:proofErr w:type="spellStart"/>
      <w:r w:rsidR="00323419">
        <w:t>Prassea</w:t>
      </w:r>
      <w:proofErr w:type="spellEnd"/>
      <w:r w:rsidR="00CA371B">
        <w:t xml:space="preserve">, II, </w:t>
      </w:r>
      <w:r w:rsidR="00C57104">
        <w:t xml:space="preserve">3-4. In: </w:t>
      </w:r>
      <w:proofErr w:type="spellStart"/>
      <w:r w:rsidR="005672FD">
        <w:t>Società</w:t>
      </w:r>
      <w:proofErr w:type="spellEnd"/>
      <w:r w:rsidR="005672FD">
        <w:t xml:space="preserve"> </w:t>
      </w:r>
      <w:proofErr w:type="spellStart"/>
      <w:r w:rsidR="005672FD">
        <w:t>Editrice</w:t>
      </w:r>
      <w:proofErr w:type="spellEnd"/>
      <w:r w:rsidR="005672FD">
        <w:t xml:space="preserve"> Internazionale</w:t>
      </w:r>
      <w:r w:rsidR="00E15FF5">
        <w:t xml:space="preserve">, Torino, 1985, pg. </w:t>
      </w:r>
      <w:r w:rsidR="00E20005">
        <w:t xml:space="preserve">147.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01"/>
    <w:rsid w:val="000056A6"/>
    <w:rsid w:val="000D449B"/>
    <w:rsid w:val="00123169"/>
    <w:rsid w:val="001239A9"/>
    <w:rsid w:val="0015044A"/>
    <w:rsid w:val="00176A7B"/>
    <w:rsid w:val="00180C42"/>
    <w:rsid w:val="00196618"/>
    <w:rsid w:val="001A04B7"/>
    <w:rsid w:val="001F270A"/>
    <w:rsid w:val="002248D3"/>
    <w:rsid w:val="002335B0"/>
    <w:rsid w:val="00256AE1"/>
    <w:rsid w:val="002661FD"/>
    <w:rsid w:val="00283D2B"/>
    <w:rsid w:val="002E37A4"/>
    <w:rsid w:val="00302D0F"/>
    <w:rsid w:val="003052F8"/>
    <w:rsid w:val="003069FC"/>
    <w:rsid w:val="003217E8"/>
    <w:rsid w:val="00323419"/>
    <w:rsid w:val="00327E29"/>
    <w:rsid w:val="003936BE"/>
    <w:rsid w:val="003E0A92"/>
    <w:rsid w:val="00425A95"/>
    <w:rsid w:val="00426D1A"/>
    <w:rsid w:val="00442110"/>
    <w:rsid w:val="004A654E"/>
    <w:rsid w:val="004F35B5"/>
    <w:rsid w:val="0050558A"/>
    <w:rsid w:val="0055568A"/>
    <w:rsid w:val="005672FD"/>
    <w:rsid w:val="005B0595"/>
    <w:rsid w:val="005B779C"/>
    <w:rsid w:val="005B7A53"/>
    <w:rsid w:val="006371EC"/>
    <w:rsid w:val="0065769D"/>
    <w:rsid w:val="00664138"/>
    <w:rsid w:val="006C39C0"/>
    <w:rsid w:val="006F7D0E"/>
    <w:rsid w:val="007079EF"/>
    <w:rsid w:val="00713112"/>
    <w:rsid w:val="00715AAB"/>
    <w:rsid w:val="007644CB"/>
    <w:rsid w:val="00795F0B"/>
    <w:rsid w:val="007B1A54"/>
    <w:rsid w:val="007C3128"/>
    <w:rsid w:val="007F5E40"/>
    <w:rsid w:val="0085292B"/>
    <w:rsid w:val="00854A43"/>
    <w:rsid w:val="0085512B"/>
    <w:rsid w:val="00857D0C"/>
    <w:rsid w:val="00862D5B"/>
    <w:rsid w:val="008728F6"/>
    <w:rsid w:val="008733FD"/>
    <w:rsid w:val="00890A71"/>
    <w:rsid w:val="008A3D31"/>
    <w:rsid w:val="008C472C"/>
    <w:rsid w:val="008D27D5"/>
    <w:rsid w:val="008D4A6A"/>
    <w:rsid w:val="008F5172"/>
    <w:rsid w:val="008F7152"/>
    <w:rsid w:val="008F7BE9"/>
    <w:rsid w:val="00910EEB"/>
    <w:rsid w:val="0092749E"/>
    <w:rsid w:val="00983AAD"/>
    <w:rsid w:val="00992C0A"/>
    <w:rsid w:val="00997630"/>
    <w:rsid w:val="00A135EC"/>
    <w:rsid w:val="00A24DB6"/>
    <w:rsid w:val="00A414C5"/>
    <w:rsid w:val="00A50460"/>
    <w:rsid w:val="00A551CB"/>
    <w:rsid w:val="00AC5927"/>
    <w:rsid w:val="00B30BE6"/>
    <w:rsid w:val="00B940E7"/>
    <w:rsid w:val="00BA6517"/>
    <w:rsid w:val="00BD3AC8"/>
    <w:rsid w:val="00C57104"/>
    <w:rsid w:val="00C6613E"/>
    <w:rsid w:val="00CA371B"/>
    <w:rsid w:val="00CC190C"/>
    <w:rsid w:val="00CD1AE8"/>
    <w:rsid w:val="00D00FE3"/>
    <w:rsid w:val="00D1437C"/>
    <w:rsid w:val="00D24FB4"/>
    <w:rsid w:val="00D52491"/>
    <w:rsid w:val="00D54C6F"/>
    <w:rsid w:val="00D903A7"/>
    <w:rsid w:val="00D96D2D"/>
    <w:rsid w:val="00DC4AF6"/>
    <w:rsid w:val="00DD0127"/>
    <w:rsid w:val="00DD4201"/>
    <w:rsid w:val="00DF0349"/>
    <w:rsid w:val="00DF4E73"/>
    <w:rsid w:val="00DF7FC4"/>
    <w:rsid w:val="00E15FF5"/>
    <w:rsid w:val="00E20005"/>
    <w:rsid w:val="00E37A6D"/>
    <w:rsid w:val="00E438BB"/>
    <w:rsid w:val="00E55A1E"/>
    <w:rsid w:val="00E61454"/>
    <w:rsid w:val="00E62693"/>
    <w:rsid w:val="00E727DD"/>
    <w:rsid w:val="00E85289"/>
    <w:rsid w:val="00E93539"/>
    <w:rsid w:val="00EB2D44"/>
    <w:rsid w:val="00EB334E"/>
    <w:rsid w:val="00EB52A5"/>
    <w:rsid w:val="00F1100F"/>
    <w:rsid w:val="00F34E32"/>
    <w:rsid w:val="00F50241"/>
    <w:rsid w:val="00F575E9"/>
    <w:rsid w:val="00F979D7"/>
    <w:rsid w:val="00FA6292"/>
    <w:rsid w:val="00F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4441"/>
  <w15:chartTrackingRefBased/>
  <w15:docId w15:val="{6C27265C-2062-49DF-9DB5-A50EB85B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4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4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4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4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4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4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4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4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4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4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4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4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42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42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42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42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42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42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4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4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4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4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42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42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42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4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42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4201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C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C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C6F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855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512B"/>
  </w:style>
  <w:style w:type="paragraph" w:styleId="Rodap">
    <w:name w:val="footer"/>
    <w:basedOn w:val="Normal"/>
    <w:link w:val="RodapChar"/>
    <w:uiPriority w:val="99"/>
    <w:semiHidden/>
    <w:unhideWhenUsed/>
    <w:rsid w:val="00855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E2B13-5DE0-46E1-AB11-9FE77358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807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Diocese Maraba</dc:creator>
  <cp:keywords/>
  <dc:description/>
  <cp:lastModifiedBy>Diocese Maraba</cp:lastModifiedBy>
  <cp:revision>98</cp:revision>
  <dcterms:created xsi:type="dcterms:W3CDTF">2026-05-23T18:30:00Z</dcterms:created>
  <dcterms:modified xsi:type="dcterms:W3CDTF">2026-05-27T21:25:00Z</dcterms:modified>
</cp:coreProperties>
</file>