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71D6F" w14:textId="66767D88" w:rsidR="00770CF6" w:rsidRDefault="00770CF6" w:rsidP="00770CF6">
      <w:pPr>
        <w:jc w:val="center"/>
      </w:pPr>
      <w:r>
        <w:t>A oração d</w:t>
      </w:r>
      <w:r>
        <w:t>a</w:t>
      </w:r>
      <w:r>
        <w:t xml:space="preserve">s </w:t>
      </w:r>
      <w:r>
        <w:t>pessoas cristãs</w:t>
      </w:r>
      <w:r>
        <w:t xml:space="preserve"> nos primeiros séculos do cristianismo.</w:t>
      </w:r>
    </w:p>
    <w:p w14:paraId="0AD1023F" w14:textId="77777777" w:rsidR="00770CF6" w:rsidRDefault="00770CF6" w:rsidP="00770CF6">
      <w:pPr>
        <w:jc w:val="center"/>
      </w:pPr>
      <w:r>
        <w:t xml:space="preserve">Por Dom Vital Corbellini, Bispo de Marabá – PA. </w:t>
      </w:r>
    </w:p>
    <w:p w14:paraId="0F4FD2FA" w14:textId="34BC0E9E" w:rsidR="00770CF6" w:rsidRDefault="00770CF6" w:rsidP="00770CF6">
      <w:pPr>
        <w:jc w:val="both"/>
      </w:pPr>
      <w:r>
        <w:tab/>
        <w:t xml:space="preserve">A oração é parte integrante do nosso seguimento a Jesus Cristo e a Igreja. Ela nos liga a Deus e </w:t>
      </w:r>
      <w:r w:rsidR="005A67F3">
        <w:t>à</w:t>
      </w:r>
      <w:r>
        <w:t xml:space="preserve">s pessoas que estão ao nosso lado, às comunidades, para nós vivermos a unidade, a sinodalidade, o amor. Jesus disse aos seus discípulos a respeito da necessidade de orar sempre sem nunca desistir (cf. </w:t>
      </w:r>
      <w:proofErr w:type="spellStart"/>
      <w:r>
        <w:t>Lc</w:t>
      </w:r>
      <w:proofErr w:type="spellEnd"/>
      <w:r>
        <w:t xml:space="preserve"> 18,1). Jesus nos ensinou a melhor das orações que é o Pai-Nosso (cf. </w:t>
      </w:r>
      <w:proofErr w:type="spellStart"/>
      <w:r>
        <w:t>Mt</w:t>
      </w:r>
      <w:proofErr w:type="spellEnd"/>
      <w:r>
        <w:t xml:space="preserve"> 6,9-13). Nós sempre devemos rezá-la em cada dia para estarmos em comunhão com Deus e com as pessoas. A </w:t>
      </w:r>
      <w:proofErr w:type="spellStart"/>
      <w:r>
        <w:t>Didaqué</w:t>
      </w:r>
      <w:proofErr w:type="spellEnd"/>
      <w:r>
        <w:t xml:space="preserve">, escrito </w:t>
      </w:r>
      <w:r w:rsidR="005A67F3">
        <w:t>d</w:t>
      </w:r>
      <w:r>
        <w:t>o século I, chamado também a ‘Instrução dos doze Apóstolos’ afirmava que era necessário rezá-la três vezes ao dia</w:t>
      </w:r>
      <w:r>
        <w:rPr>
          <w:rStyle w:val="Refdenotaderodap"/>
        </w:rPr>
        <w:footnoteReference w:id="1"/>
      </w:r>
      <w:r>
        <w:t xml:space="preserve">. A seguir nós veremos outras orações que estiverem presentes na vida da comunidade cristã. </w:t>
      </w:r>
    </w:p>
    <w:p w14:paraId="045D7B1E" w14:textId="77777777" w:rsidR="00770CF6" w:rsidRDefault="00770CF6" w:rsidP="00770CF6">
      <w:pPr>
        <w:jc w:val="both"/>
      </w:pPr>
      <w:r>
        <w:tab/>
        <w:t>A eucaristia.</w:t>
      </w:r>
    </w:p>
    <w:p w14:paraId="1148ED84" w14:textId="58C1746F" w:rsidR="00770CF6" w:rsidRDefault="00770CF6" w:rsidP="00770CF6">
      <w:pPr>
        <w:jc w:val="both"/>
      </w:pPr>
      <w:r>
        <w:tab/>
        <w:t xml:space="preserve">A </w:t>
      </w:r>
      <w:proofErr w:type="spellStart"/>
      <w:r>
        <w:t>Didaqué</w:t>
      </w:r>
      <w:proofErr w:type="spellEnd"/>
      <w:r>
        <w:t xml:space="preserve"> </w:t>
      </w:r>
      <w:r w:rsidR="005A67F3">
        <w:t xml:space="preserve">também </w:t>
      </w:r>
      <w:r>
        <w:t xml:space="preserve">colocou orações que o presidente </w:t>
      </w:r>
      <w:r w:rsidR="005A67F3">
        <w:t xml:space="preserve">da comunidade </w:t>
      </w:r>
      <w:r>
        <w:t>fazia sobre o cálice agradecendo ao Pai por causa da santa vinha do servo Davi, e que o Senhor o revelou por meio do seu Servo Jesus. Ao Senhor a glória para sempre. Uma outra oração também era dita sobre o pão partido, que depois tornar-se-ia o pão consagrado onde novamente o presidente da comunidade agradecia ao Pai por causa da vida e do conhecimento que revelou à humanidade por meio do seu Servo Jesus. A Ele a glória para sempre</w:t>
      </w:r>
      <w:r>
        <w:rPr>
          <w:rStyle w:val="Refdenotaderodap"/>
        </w:rPr>
        <w:footnoteReference w:id="2"/>
      </w:r>
      <w:r>
        <w:t xml:space="preserve">. </w:t>
      </w:r>
    </w:p>
    <w:p w14:paraId="35CC9C99" w14:textId="77777777" w:rsidR="00770CF6" w:rsidRDefault="00770CF6" w:rsidP="00770CF6">
      <w:pPr>
        <w:jc w:val="both"/>
      </w:pPr>
      <w:r>
        <w:tab/>
        <w:t>Após a eucaristia.</w:t>
      </w:r>
    </w:p>
    <w:p w14:paraId="05A0638A" w14:textId="77777777" w:rsidR="00770CF6" w:rsidRDefault="00770CF6" w:rsidP="00770CF6">
      <w:pPr>
        <w:jc w:val="both"/>
      </w:pPr>
      <w:r>
        <w:tab/>
        <w:t xml:space="preserve">A comunidade rezava após a eucaristia pelo agradecimento ao Pai santo por seu santo Nome, que fez habitar nos corações humanos e pelo conhecimento, pela fé e pela imortalidade que foi revelada aos seres humanos por meio do seu servo Jesus. </w:t>
      </w:r>
    </w:p>
    <w:p w14:paraId="75176352" w14:textId="77777777" w:rsidR="00770CF6" w:rsidRDefault="00770CF6" w:rsidP="00770CF6">
      <w:pPr>
        <w:jc w:val="both"/>
      </w:pPr>
      <w:r>
        <w:tab/>
        <w:t>As pessoas também rezavam pela Igreja do Senhor para que Ele desse força na comunidade eclesial para que a libertasse de todo o mal e para que vivesse o amor do Senhor. O Senhor reuniu dos quatro ventos a Igreja santificada para o Reino que lhe foi preparado, porque seu é o poder e a glória para sempre</w:t>
      </w:r>
      <w:r>
        <w:rPr>
          <w:rStyle w:val="Refdenotaderodap"/>
        </w:rPr>
        <w:footnoteReference w:id="3"/>
      </w:r>
      <w:r>
        <w:t>.</w:t>
      </w:r>
    </w:p>
    <w:p w14:paraId="1D4A37DA" w14:textId="77777777" w:rsidR="00770CF6" w:rsidRDefault="00770CF6" w:rsidP="00770CF6">
      <w:pPr>
        <w:jc w:val="both"/>
      </w:pPr>
      <w:r>
        <w:tab/>
        <w:t xml:space="preserve">O Deus Altíssimo. </w:t>
      </w:r>
    </w:p>
    <w:p w14:paraId="434D71CC" w14:textId="68992D72" w:rsidR="00770CF6" w:rsidRDefault="00770CF6" w:rsidP="00770CF6">
      <w:pPr>
        <w:jc w:val="both"/>
      </w:pPr>
      <w:r>
        <w:tab/>
        <w:t xml:space="preserve">São Clemente Romano, que foi bispo de Roma, Papa no final do século I e início do século II deixou para a Tradição uma bonita oração ao dirigir-se para a comunidade de Coríntios, onde ele afirmava a grandeza de Deus, o Senhor Deus Altíssimo, o Santo que repousa entre os santos. Ele que humilha a violência dos soberbos, que exalta os humildes. Ele é o Deus de todo o ser vivo, que </w:t>
      </w:r>
      <w:proofErr w:type="gramStart"/>
      <w:r>
        <w:t>perscruta</w:t>
      </w:r>
      <w:proofErr w:type="gramEnd"/>
      <w:r>
        <w:t xml:space="preserve"> os </w:t>
      </w:r>
      <w:r>
        <w:lastRenderedPageBreak/>
        <w:t xml:space="preserve">abismos, que observa as obras humanas, que socorre as pessoas que estão em perigo, que salva os desesperados, é o Criador de </w:t>
      </w:r>
      <w:r w:rsidR="005A67F3">
        <w:t xml:space="preserve">todas as coisas e </w:t>
      </w:r>
      <w:r>
        <w:t>todo espírito</w:t>
      </w:r>
      <w:r>
        <w:rPr>
          <w:rStyle w:val="Refdenotaderodap"/>
        </w:rPr>
        <w:footnoteReference w:id="4"/>
      </w:r>
      <w:r>
        <w:t xml:space="preserve">. </w:t>
      </w:r>
    </w:p>
    <w:p w14:paraId="0D138384" w14:textId="77777777" w:rsidR="00770CF6" w:rsidRDefault="00770CF6" w:rsidP="00770CF6">
      <w:pPr>
        <w:jc w:val="both"/>
      </w:pPr>
      <w:r>
        <w:tab/>
        <w:t>A exaltação das obras do Senhor.</w:t>
      </w:r>
    </w:p>
    <w:p w14:paraId="40A921B7" w14:textId="46205D8C" w:rsidR="00770CF6" w:rsidRDefault="00770CF6" w:rsidP="00770CF6">
      <w:pPr>
        <w:jc w:val="both"/>
      </w:pPr>
      <w:r>
        <w:tab/>
        <w:t xml:space="preserve">A oração de São Clemente exalta as obras do Senhor. Deus tornou visível a eterna ordem </w:t>
      </w:r>
      <w:r w:rsidR="005A67F3">
        <w:t>presente Nele e é dada no</w:t>
      </w:r>
      <w:r>
        <w:t xml:space="preserve"> mundo. O Senhor, admirável na força e na magnificência, sábio no criar, inteligente no sustentar as coisas criadas, bom nas coisas visíveis, benévolo para as pessoas que confiam nele, é misericordioso e compassivo. O Bispo de Roma pediu ao Senhor o perdão das iniquidades, injustiças, faltas e negligências</w:t>
      </w:r>
      <w:r w:rsidR="005A67F3">
        <w:t xml:space="preserve"> humanas</w:t>
      </w:r>
      <w:r>
        <w:t>. Ele pediu também ao Senhor para que dirija os passos humanos, para fazer o que é bom e agradável a Ele e para todas as pessoas que governam a vida das pessoas</w:t>
      </w:r>
      <w:r>
        <w:rPr>
          <w:rStyle w:val="Refdenotaderodap"/>
        </w:rPr>
        <w:footnoteReference w:id="5"/>
      </w:r>
      <w:r>
        <w:t xml:space="preserve">. </w:t>
      </w:r>
    </w:p>
    <w:p w14:paraId="337F3D40" w14:textId="77777777" w:rsidR="00770CF6" w:rsidRDefault="00770CF6" w:rsidP="00770CF6">
      <w:pPr>
        <w:jc w:val="both"/>
      </w:pPr>
      <w:r>
        <w:tab/>
        <w:t>A oração de São Policarpo.</w:t>
      </w:r>
    </w:p>
    <w:p w14:paraId="335D9CF0" w14:textId="77777777" w:rsidR="00770CF6" w:rsidRDefault="00770CF6" w:rsidP="00770CF6">
      <w:pPr>
        <w:jc w:val="both"/>
      </w:pPr>
      <w:r>
        <w:tab/>
        <w:t>São Policarpo foi um grande bispo, mártir no século II em Esmirna, hoje Turquia. Ele proferiu uma bonita oração antes de seu martírio, afirmando o Senhorio de Deus todo-poderoso, Pai do Filho amado e bendito, Jesus Cristo, pelo qual o ser humano recebeu o conhecimento do seu nome, Deus, dos anjos, dos poderes, de toda a criação e de toda a geração de pessoas justas que vivem na sua presença</w:t>
      </w:r>
      <w:r>
        <w:rPr>
          <w:rStyle w:val="Refdenotaderodap"/>
        </w:rPr>
        <w:footnoteReference w:id="6"/>
      </w:r>
      <w:r>
        <w:t>.</w:t>
      </w:r>
    </w:p>
    <w:p w14:paraId="295A711D" w14:textId="77777777" w:rsidR="00770CF6" w:rsidRDefault="00770CF6" w:rsidP="00770CF6">
      <w:pPr>
        <w:jc w:val="both"/>
      </w:pPr>
      <w:r>
        <w:tab/>
        <w:t>O louvor a Deus pelo julgamento digno.</w:t>
      </w:r>
    </w:p>
    <w:p w14:paraId="0DB23BC8" w14:textId="77777777" w:rsidR="00770CF6" w:rsidRDefault="00770CF6" w:rsidP="00770CF6">
      <w:pPr>
        <w:jc w:val="both"/>
      </w:pPr>
      <w:r>
        <w:tab/>
        <w:t>Na hora de seu martírio, São Policarpo também bendisse a Deus por Ele ter sido julgado digno daquele dia e daquela hora, de tomar parte entre os mártires, e do cálice de Jesus Cristo, para a ressurreição da vida eterna da alma e do corpo, na incorruptibilidade do Espírito Santo. Com as pessoas divinas, São Policarpo disse que ele desejava ser admitido à sua presença como sacrifício gordo e agradável ao Senhor Deus</w:t>
      </w:r>
      <w:r>
        <w:rPr>
          <w:rStyle w:val="Refdenotaderodap"/>
        </w:rPr>
        <w:footnoteReference w:id="7"/>
      </w:r>
      <w:r>
        <w:t xml:space="preserve">. </w:t>
      </w:r>
    </w:p>
    <w:p w14:paraId="09AC1DC2" w14:textId="77777777" w:rsidR="00770CF6" w:rsidRDefault="00770CF6" w:rsidP="00770CF6">
      <w:pPr>
        <w:jc w:val="both"/>
      </w:pPr>
      <w:r>
        <w:tab/>
        <w:t>A oferta das primícias.</w:t>
      </w:r>
    </w:p>
    <w:p w14:paraId="2AFE5480" w14:textId="77777777" w:rsidR="00770CF6" w:rsidRDefault="00770CF6" w:rsidP="00770CF6">
      <w:pPr>
        <w:jc w:val="both"/>
      </w:pPr>
      <w:r>
        <w:tab/>
        <w:t xml:space="preserve">Santo Hipólito de Roma, sacerdote do século III teve presente uma oração muito importante diante das primícias que vinham sobretudo, do mundo rural pelos frutos apresentados à comunidade. Ela referia ao agradecimento a Deus pelas ofertas e ao mesmo tempo as pessoas as ofereciam ao Senhor as primícias dos frutos que o Senhor deu para recolher, fazendo nascer com a sua Palavra, mandando à terra de produzir toda a espécie de frutos, para a alegria e nutrimento das pessoas e de todos os animais. Por tudo isso, o autor dizia que Deus era louvado e por todos os benefícios que foi-nos acordado, coroando para todas as pessoas a </w:t>
      </w:r>
      <w:r>
        <w:lastRenderedPageBreak/>
        <w:t>inteira criação de vários frutos, por meio do seu Filho Jesus Cristo, na unidade do Espírito Santo</w:t>
      </w:r>
      <w:r>
        <w:rPr>
          <w:rStyle w:val="Refdenotaderodap"/>
        </w:rPr>
        <w:footnoteReference w:id="8"/>
      </w:r>
      <w:r>
        <w:t xml:space="preserve">. </w:t>
      </w:r>
    </w:p>
    <w:p w14:paraId="79FC6EBD" w14:textId="77777777" w:rsidR="00770CF6" w:rsidRDefault="00770CF6" w:rsidP="00770CF6">
      <w:pPr>
        <w:jc w:val="both"/>
      </w:pPr>
      <w:r>
        <w:tab/>
        <w:t xml:space="preserve">Leitura das Sagradas Escrituras. </w:t>
      </w:r>
    </w:p>
    <w:p w14:paraId="64314A5C" w14:textId="5FBD7269" w:rsidR="00770CF6" w:rsidRDefault="00770CF6" w:rsidP="00770CF6">
      <w:pPr>
        <w:jc w:val="both"/>
      </w:pPr>
      <w:r>
        <w:tab/>
        <w:t>Tertuliano, Padre da Igreja nos séculos II e III, no Norte Africano, afirmou que a comunidade se encontrava para rezar o Pai-Nosso e, também para fazer a Leitura das Sagradas Escrituras para o bom nutrimento das santas palavras, sendo percebidas como reerguimento da esperança humana, amor ao próximo e a Deus</w:t>
      </w:r>
      <w:r>
        <w:rPr>
          <w:rStyle w:val="Refdenotaderodap"/>
        </w:rPr>
        <w:footnoteReference w:id="9"/>
      </w:r>
      <w:r>
        <w:t>.</w:t>
      </w:r>
    </w:p>
    <w:p w14:paraId="51FE9572" w14:textId="42646B61" w:rsidR="00770CF6" w:rsidRDefault="00770CF6" w:rsidP="00770CF6">
      <w:pPr>
        <w:jc w:val="both"/>
      </w:pPr>
      <w:r>
        <w:tab/>
        <w:t>Nós vimos a importância da oração seja pessoal, seja comunitári</w:t>
      </w:r>
      <w:r w:rsidR="00B045EC">
        <w:t>a</w:t>
      </w:r>
      <w:r>
        <w:t xml:space="preserve"> dos primeiros séculos do cristianismo em vista da unidade com Deus e com </w:t>
      </w:r>
      <w:r w:rsidR="00B045EC">
        <w:t xml:space="preserve">os fiéis </w:t>
      </w:r>
      <w:r>
        <w:t>das comunidades. A oração reerguia as pessoas diante dos desafios, perseguições, e mesmo em tempo de paz, a comunidade dos fiéis cristãos, cristãs, leigos, leigas, ministros animava a todas as pessoas para viverem os valores da fé, da esperança, da caridade n</w:t>
      </w:r>
      <w:r w:rsidR="00B045EC">
        <w:t>o</w:t>
      </w:r>
      <w:r>
        <w:t xml:space="preserve"> mundo e um dia na eternidade. Nós somos chamados a rezar pela Igreja, pelas famílias, pelo nosso Pa</w:t>
      </w:r>
      <w:r w:rsidR="00B045EC">
        <w:t>í</w:t>
      </w:r>
      <w:r>
        <w:t xml:space="preserve">s e pela paz no mundo. Sejamos pessoas de oração e de ação. </w:t>
      </w:r>
    </w:p>
    <w:sectPr w:rsidR="00770CF6" w:rsidSect="00770C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EA267" w14:textId="77777777" w:rsidR="00026E1A" w:rsidRDefault="00026E1A" w:rsidP="00770CF6">
      <w:pPr>
        <w:spacing w:after="0" w:line="240" w:lineRule="auto"/>
      </w:pPr>
      <w:r>
        <w:separator/>
      </w:r>
    </w:p>
  </w:endnote>
  <w:endnote w:type="continuationSeparator" w:id="0">
    <w:p w14:paraId="45060D3D" w14:textId="77777777" w:rsidR="00026E1A" w:rsidRDefault="00026E1A" w:rsidP="00770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00A54" w14:textId="77777777" w:rsidR="00026E1A" w:rsidRDefault="00026E1A" w:rsidP="00770CF6">
      <w:pPr>
        <w:spacing w:after="0" w:line="240" w:lineRule="auto"/>
      </w:pPr>
      <w:r>
        <w:separator/>
      </w:r>
    </w:p>
  </w:footnote>
  <w:footnote w:type="continuationSeparator" w:id="0">
    <w:p w14:paraId="28DA0702" w14:textId="77777777" w:rsidR="00026E1A" w:rsidRDefault="00026E1A" w:rsidP="00770CF6">
      <w:pPr>
        <w:spacing w:after="0" w:line="240" w:lineRule="auto"/>
      </w:pPr>
      <w:r>
        <w:continuationSeparator/>
      </w:r>
    </w:p>
  </w:footnote>
  <w:footnote w:id="1">
    <w:p w14:paraId="2252C71A" w14:textId="77777777" w:rsidR="00770CF6" w:rsidRDefault="00770CF6" w:rsidP="00770CF6">
      <w:pPr>
        <w:pStyle w:val="Textodenotaderodap"/>
      </w:pPr>
      <w:r>
        <w:rPr>
          <w:rStyle w:val="Refdenotaderodap"/>
        </w:rPr>
        <w:footnoteRef/>
      </w:r>
      <w:r>
        <w:t xml:space="preserve"> Cf. </w:t>
      </w:r>
      <w:proofErr w:type="spellStart"/>
      <w:r w:rsidRPr="008A2D0C">
        <w:rPr>
          <w:i/>
          <w:iCs/>
        </w:rPr>
        <w:t>Didaqué</w:t>
      </w:r>
      <w:proofErr w:type="spellEnd"/>
      <w:r w:rsidRPr="008A2D0C">
        <w:rPr>
          <w:i/>
          <w:iCs/>
        </w:rPr>
        <w:t>, 8,3.</w:t>
      </w:r>
      <w:r>
        <w:t xml:space="preserve"> In: </w:t>
      </w:r>
      <w:r w:rsidRPr="008A2D0C">
        <w:rPr>
          <w:i/>
          <w:iCs/>
        </w:rPr>
        <w:t>Padres Apostólicos,</w:t>
      </w:r>
      <w:r>
        <w:t xml:space="preserve"> São Paulo: Paulus, 1995, pg. 352-353. </w:t>
      </w:r>
    </w:p>
  </w:footnote>
  <w:footnote w:id="2">
    <w:p w14:paraId="5CACFBD2" w14:textId="77777777" w:rsidR="00770CF6" w:rsidRDefault="00770CF6" w:rsidP="00770CF6">
      <w:pPr>
        <w:pStyle w:val="Textodenotaderodap"/>
      </w:pPr>
      <w:r>
        <w:rPr>
          <w:rStyle w:val="Refdenotaderodap"/>
        </w:rPr>
        <w:footnoteRef/>
      </w:r>
      <w:r>
        <w:t xml:space="preserve"> Cf. </w:t>
      </w:r>
      <w:r w:rsidRPr="008A2D0C">
        <w:rPr>
          <w:i/>
          <w:iCs/>
        </w:rPr>
        <w:t>Idem, 9,2-3,</w:t>
      </w:r>
      <w:r>
        <w:t xml:space="preserve"> pg. 353. </w:t>
      </w:r>
    </w:p>
  </w:footnote>
  <w:footnote w:id="3">
    <w:p w14:paraId="73459D26" w14:textId="77777777" w:rsidR="00770CF6" w:rsidRDefault="00770CF6" w:rsidP="00770CF6">
      <w:pPr>
        <w:pStyle w:val="Textodenotaderodap"/>
      </w:pPr>
      <w:r>
        <w:rPr>
          <w:rStyle w:val="Refdenotaderodap"/>
        </w:rPr>
        <w:footnoteRef/>
      </w:r>
      <w:r>
        <w:t xml:space="preserve"> Cfr. </w:t>
      </w:r>
      <w:r w:rsidRPr="008A2D0C">
        <w:rPr>
          <w:i/>
          <w:iCs/>
        </w:rPr>
        <w:t>Ibidem, 10, 2-6</w:t>
      </w:r>
      <w:r>
        <w:t xml:space="preserve">, pg. 354. </w:t>
      </w:r>
    </w:p>
  </w:footnote>
  <w:footnote w:id="4">
    <w:p w14:paraId="50AAB04B" w14:textId="77777777" w:rsidR="00770CF6" w:rsidRDefault="00770CF6" w:rsidP="00770CF6">
      <w:pPr>
        <w:pStyle w:val="Textodenotaderodap"/>
      </w:pPr>
      <w:r>
        <w:rPr>
          <w:rStyle w:val="Refdenotaderodap"/>
        </w:rPr>
        <w:footnoteRef/>
      </w:r>
      <w:r>
        <w:t xml:space="preserve"> |Cf.</w:t>
      </w:r>
      <w:r w:rsidRPr="00CD5A9F">
        <w:rPr>
          <w:i/>
          <w:iCs/>
        </w:rPr>
        <w:t xml:space="preserve"> Clemente aos Coríntios, 59.</w:t>
      </w:r>
      <w:r>
        <w:t xml:space="preserve"> In:</w:t>
      </w:r>
      <w:r w:rsidRPr="00CD5A9F">
        <w:rPr>
          <w:i/>
          <w:iCs/>
        </w:rPr>
        <w:t xml:space="preserve"> Idem,</w:t>
      </w:r>
      <w:r>
        <w:t xml:space="preserve"> </w:t>
      </w:r>
      <w:proofErr w:type="spellStart"/>
      <w:r>
        <w:t>pgs</w:t>
      </w:r>
      <w:proofErr w:type="spellEnd"/>
      <w:r>
        <w:t xml:space="preserve">. 65-66. </w:t>
      </w:r>
    </w:p>
  </w:footnote>
  <w:footnote w:id="5">
    <w:p w14:paraId="3F39FFE4" w14:textId="77777777" w:rsidR="00770CF6" w:rsidRDefault="00770CF6" w:rsidP="00770CF6">
      <w:pPr>
        <w:pStyle w:val="Textodenotaderodap"/>
      </w:pPr>
      <w:r>
        <w:rPr>
          <w:rStyle w:val="Refdenotaderodap"/>
        </w:rPr>
        <w:footnoteRef/>
      </w:r>
      <w:r>
        <w:t xml:space="preserve"> Cf. </w:t>
      </w:r>
      <w:r w:rsidRPr="00CD5A9F">
        <w:rPr>
          <w:i/>
          <w:iCs/>
        </w:rPr>
        <w:t>Idem, 60.</w:t>
      </w:r>
      <w:r>
        <w:t xml:space="preserve"> </w:t>
      </w:r>
      <w:proofErr w:type="spellStart"/>
      <w:r>
        <w:t>Pgs</w:t>
      </w:r>
      <w:proofErr w:type="spellEnd"/>
      <w:r>
        <w:t>. 66-67.</w:t>
      </w:r>
    </w:p>
  </w:footnote>
  <w:footnote w:id="6">
    <w:p w14:paraId="2F1AB515" w14:textId="77777777" w:rsidR="00770CF6" w:rsidRDefault="00770CF6" w:rsidP="00770CF6">
      <w:pPr>
        <w:pStyle w:val="Textodenotaderodap"/>
      </w:pPr>
      <w:r>
        <w:rPr>
          <w:rStyle w:val="Refdenotaderodap"/>
        </w:rPr>
        <w:footnoteRef/>
      </w:r>
      <w:r>
        <w:t xml:space="preserve"> Cf. </w:t>
      </w:r>
      <w:r w:rsidRPr="00CD5A9F">
        <w:rPr>
          <w:i/>
          <w:iCs/>
        </w:rPr>
        <w:t>Martírio de São Policarpo, 14, 1</w:t>
      </w:r>
      <w:r>
        <w:t xml:space="preserve">. In: </w:t>
      </w:r>
      <w:r w:rsidRPr="00CD5A9F">
        <w:rPr>
          <w:i/>
          <w:iCs/>
        </w:rPr>
        <w:t>Idem,</w:t>
      </w:r>
      <w:r>
        <w:t xml:space="preserve"> </w:t>
      </w:r>
      <w:proofErr w:type="spellStart"/>
      <w:r>
        <w:t>pgs</w:t>
      </w:r>
      <w:proofErr w:type="spellEnd"/>
      <w:r>
        <w:t xml:space="preserve">. 152-153. </w:t>
      </w:r>
    </w:p>
  </w:footnote>
  <w:footnote w:id="7">
    <w:p w14:paraId="2EA1A5A5" w14:textId="77777777" w:rsidR="00770CF6" w:rsidRDefault="00770CF6" w:rsidP="00770CF6">
      <w:pPr>
        <w:pStyle w:val="Textodenotaderodap"/>
      </w:pPr>
      <w:r>
        <w:rPr>
          <w:rStyle w:val="Refdenotaderodap"/>
        </w:rPr>
        <w:footnoteRef/>
      </w:r>
      <w:r>
        <w:t xml:space="preserve"> Cf.</w:t>
      </w:r>
      <w:r w:rsidRPr="00CD5A9F">
        <w:rPr>
          <w:i/>
          <w:iCs/>
        </w:rPr>
        <w:t xml:space="preserve"> Idem, 14,2.</w:t>
      </w:r>
      <w:r>
        <w:t xml:space="preserve"> Pg. 153. </w:t>
      </w:r>
    </w:p>
  </w:footnote>
  <w:footnote w:id="8">
    <w:p w14:paraId="0A5C7B91" w14:textId="77777777" w:rsidR="00770CF6" w:rsidRDefault="00770CF6" w:rsidP="00770CF6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Cf. </w:t>
      </w:r>
      <w:r w:rsidRPr="0089467A">
        <w:rPr>
          <w:i/>
          <w:iCs/>
        </w:rPr>
        <w:t xml:space="preserve">Ps. </w:t>
      </w:r>
      <w:proofErr w:type="spellStart"/>
      <w:r w:rsidRPr="0089467A">
        <w:rPr>
          <w:i/>
          <w:iCs/>
        </w:rPr>
        <w:t>Ippolito</w:t>
      </w:r>
      <w:proofErr w:type="spellEnd"/>
      <w:r w:rsidRPr="0089467A">
        <w:rPr>
          <w:i/>
          <w:iCs/>
        </w:rPr>
        <w:t xml:space="preserve">, La </w:t>
      </w:r>
      <w:proofErr w:type="spellStart"/>
      <w:r w:rsidRPr="0089467A">
        <w:rPr>
          <w:i/>
          <w:iCs/>
        </w:rPr>
        <w:t>Tradizione</w:t>
      </w:r>
      <w:proofErr w:type="spellEnd"/>
      <w:r w:rsidRPr="0089467A">
        <w:rPr>
          <w:i/>
          <w:iCs/>
        </w:rPr>
        <w:t xml:space="preserve"> </w:t>
      </w:r>
      <w:proofErr w:type="spellStart"/>
      <w:r w:rsidRPr="0089467A">
        <w:rPr>
          <w:i/>
          <w:iCs/>
        </w:rPr>
        <w:t>Apostolica</w:t>
      </w:r>
      <w:proofErr w:type="spellEnd"/>
      <w:r w:rsidRPr="0089467A">
        <w:rPr>
          <w:i/>
          <w:iCs/>
        </w:rPr>
        <w:t xml:space="preserve"> 31</w:t>
      </w:r>
      <w:r>
        <w:t>. In:</w:t>
      </w:r>
      <w:r w:rsidRPr="00931035">
        <w:rPr>
          <w:i/>
          <w:iCs/>
        </w:rPr>
        <w:t xml:space="preserve"> </w:t>
      </w:r>
      <w:proofErr w:type="spellStart"/>
      <w:r w:rsidRPr="00931035">
        <w:rPr>
          <w:i/>
          <w:iCs/>
        </w:rPr>
        <w:t>Ogni</w:t>
      </w:r>
      <w:proofErr w:type="spellEnd"/>
      <w:r w:rsidRPr="00931035">
        <w:rPr>
          <w:i/>
          <w:iCs/>
        </w:rPr>
        <w:t xml:space="preserve"> </w:t>
      </w:r>
      <w:proofErr w:type="spellStart"/>
      <w:r w:rsidRPr="00931035">
        <w:rPr>
          <w:i/>
          <w:iCs/>
        </w:rPr>
        <w:t>giorno</w:t>
      </w:r>
      <w:proofErr w:type="spellEnd"/>
      <w:r w:rsidRPr="00931035">
        <w:rPr>
          <w:i/>
          <w:iCs/>
        </w:rPr>
        <w:t xml:space="preserve"> </w:t>
      </w:r>
      <w:proofErr w:type="spellStart"/>
      <w:r w:rsidRPr="00931035">
        <w:rPr>
          <w:i/>
          <w:iCs/>
        </w:rPr>
        <w:t>con</w:t>
      </w:r>
      <w:proofErr w:type="spellEnd"/>
      <w:r w:rsidRPr="00931035">
        <w:rPr>
          <w:i/>
          <w:iCs/>
        </w:rPr>
        <w:t xml:space="preserve"> i </w:t>
      </w:r>
      <w:proofErr w:type="spellStart"/>
      <w:r w:rsidRPr="00931035">
        <w:rPr>
          <w:i/>
          <w:iCs/>
        </w:rPr>
        <w:t>Padri</w:t>
      </w:r>
      <w:proofErr w:type="spellEnd"/>
      <w:r w:rsidRPr="00931035">
        <w:rPr>
          <w:i/>
          <w:iCs/>
        </w:rPr>
        <w:t xml:space="preserve"> </w:t>
      </w:r>
      <w:proofErr w:type="spellStart"/>
      <w:r w:rsidRPr="00931035">
        <w:rPr>
          <w:i/>
          <w:iCs/>
        </w:rPr>
        <w:t>della</w:t>
      </w:r>
      <w:proofErr w:type="spellEnd"/>
      <w:r w:rsidRPr="00931035">
        <w:rPr>
          <w:i/>
          <w:iCs/>
        </w:rPr>
        <w:t xml:space="preserve"> Chiesa,</w:t>
      </w:r>
      <w:r>
        <w:t xml:space="preserve"> Milano: </w:t>
      </w:r>
      <w:proofErr w:type="spellStart"/>
      <w:r>
        <w:t>Paoline</w:t>
      </w:r>
      <w:proofErr w:type="spellEnd"/>
      <w:r>
        <w:t xml:space="preserve">, 1996, pg. 285. </w:t>
      </w:r>
    </w:p>
  </w:footnote>
  <w:footnote w:id="9">
    <w:p w14:paraId="18FD2E3D" w14:textId="77777777" w:rsidR="00770CF6" w:rsidRDefault="00770CF6" w:rsidP="00770CF6">
      <w:pPr>
        <w:pStyle w:val="Textodenotaderodap"/>
      </w:pPr>
      <w:r>
        <w:rPr>
          <w:rStyle w:val="Refdenotaderodap"/>
        </w:rPr>
        <w:footnoteRef/>
      </w:r>
      <w:r>
        <w:t xml:space="preserve"> Cfr.</w:t>
      </w:r>
      <w:r w:rsidRPr="002B3ACF">
        <w:rPr>
          <w:i/>
          <w:iCs/>
        </w:rPr>
        <w:t xml:space="preserve"> Apologético, 39, 3</w:t>
      </w:r>
      <w:r>
        <w:t xml:space="preserve">. In: </w:t>
      </w:r>
      <w:r w:rsidRPr="002B3ACF">
        <w:rPr>
          <w:i/>
          <w:iCs/>
        </w:rPr>
        <w:t>Tertuliano</w:t>
      </w:r>
      <w:r>
        <w:t xml:space="preserve">, São Paulo, Paulus, 2021, pg. 150.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CF6"/>
    <w:rsid w:val="00026E1A"/>
    <w:rsid w:val="005A67F3"/>
    <w:rsid w:val="00607D76"/>
    <w:rsid w:val="00770CF6"/>
    <w:rsid w:val="00B04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26925"/>
  <w15:chartTrackingRefBased/>
  <w15:docId w15:val="{D877C8C9-A992-47D0-AABB-DFEBC685F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CF6"/>
  </w:style>
  <w:style w:type="paragraph" w:styleId="Ttulo1">
    <w:name w:val="heading 1"/>
    <w:basedOn w:val="Normal"/>
    <w:next w:val="Normal"/>
    <w:link w:val="Ttulo1Char"/>
    <w:uiPriority w:val="9"/>
    <w:qFormat/>
    <w:rsid w:val="00770C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0C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0C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0C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0C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0C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0C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0C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0C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0C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0C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0C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0CF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0CF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0C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0C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0C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0C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0C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0C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0C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0C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0C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0C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0CF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0CF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0C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0CF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0CF6"/>
    <w:rPr>
      <w:b/>
      <w:bCs/>
      <w:smallCaps/>
      <w:color w:val="0F4761" w:themeColor="accent1" w:themeShade="BF"/>
      <w:spacing w:val="5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70CF6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70CF6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70C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886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Diocese Maraba</dc:creator>
  <cp:keywords/>
  <dc:description/>
  <cp:lastModifiedBy>Diocese Maraba</cp:lastModifiedBy>
  <cp:revision>1</cp:revision>
  <dcterms:created xsi:type="dcterms:W3CDTF">2026-09-10T17:07:00Z</dcterms:created>
  <dcterms:modified xsi:type="dcterms:W3CDTF">2026-09-10T17:32:00Z</dcterms:modified>
</cp:coreProperties>
</file>